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FLOOR AND WALL TILING</w:t>
      </w:r>
    </w:p>
    <w:p>
      <w:pPr>
        <w:spacing w:after="480"/>
      </w:pPr>
      <w:r>
        <w:rPr>
          <w:rFonts w:ascii="Aptos" w:hAnsi="Aptos"/>
          <w:b w:val="0"/>
          <w:color w:val="5E6B78"/>
          <w:sz w:val="26"/>
        </w:rPr>
        <w:t>Pemasangan Jubin Lantai dan Dinding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floor and wall tiling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floor and wall tiling.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tiles</w:t>
      </w:r>
    </w:p>
    <w:p>
      <w:pPr>
        <w:pStyle w:val="ListBullet"/>
        <w:spacing w:after="50"/>
        <w:ind w:left="369" w:hanging="170"/>
      </w:pPr>
      <w:r>
        <w:rPr>
          <w:rFonts w:ascii="Aptos" w:hAnsi="Aptos"/>
          <w:b w:val="0"/>
          <w:color w:val="263442"/>
          <w:sz w:val="19"/>
        </w:rPr>
        <w:t>Adhesive</w:t>
      </w:r>
    </w:p>
    <w:p>
      <w:pPr>
        <w:pStyle w:val="ListBullet"/>
        <w:spacing w:after="50"/>
        <w:ind w:left="369" w:hanging="170"/>
      </w:pPr>
      <w:r>
        <w:rPr>
          <w:rFonts w:ascii="Aptos" w:hAnsi="Aptos"/>
          <w:b w:val="0"/>
          <w:color w:val="263442"/>
          <w:sz w:val="19"/>
        </w:rPr>
        <w:t>Grout</w:t>
      </w:r>
    </w:p>
    <w:p>
      <w:pPr>
        <w:pStyle w:val="ListBullet"/>
        <w:spacing w:after="50"/>
        <w:ind w:left="369" w:hanging="170"/>
      </w:pPr>
      <w:r>
        <w:rPr>
          <w:rFonts w:ascii="Aptos" w:hAnsi="Aptos"/>
          <w:b w:val="0"/>
          <w:color w:val="263442"/>
          <w:sz w:val="19"/>
        </w:rPr>
        <w:t>Movement joint sealant</w:t>
      </w:r>
    </w:p>
    <w:p>
      <w:pPr>
        <w:pStyle w:val="ListBullet"/>
        <w:spacing w:after="50"/>
        <w:ind w:left="369" w:hanging="170"/>
      </w:pPr>
      <w:r>
        <w:rPr>
          <w:rFonts w:ascii="Aptos" w:hAnsi="Aptos"/>
          <w:b w:val="0"/>
          <w:color w:val="263442"/>
          <w:sz w:val="19"/>
        </w:rPr>
        <w:t>Spacers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Tile cutter</w:t>
      </w:r>
    </w:p>
    <w:p>
      <w:pPr>
        <w:pStyle w:val="ListBullet"/>
        <w:spacing w:after="50"/>
        <w:ind w:left="369" w:hanging="170"/>
      </w:pPr>
      <w:r>
        <w:rPr>
          <w:rFonts w:ascii="Aptos" w:hAnsi="Aptos"/>
          <w:b w:val="0"/>
          <w:color w:val="263442"/>
          <w:sz w:val="19"/>
        </w:rPr>
        <w:t>Notched trowel</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Mixing drill</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floor and wall tiling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tiles, Adhesive, Grout, Movement joint sealant, Spacers.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substrate, waterproofing release. </w:t>
      </w:r>
      <w:r>
        <w:rPr>
          <w:rFonts w:ascii="Aptos" w:hAnsi="Aptos"/>
          <w:b w:val="0"/>
          <w:color w:val="263442"/>
          <w:sz w:val="19"/>
        </w:rPr>
        <w:t>Confirm substrate, waterproofing release and approved layout.</w:t>
      </w:r>
    </w:p>
    <w:p>
      <w:pPr>
        <w:keepLines/>
        <w:spacing w:after="100" w:line="269" w:lineRule="auto"/>
        <w:ind w:left="369" w:hanging="369"/>
      </w:pPr>
      <w:r>
        <w:rPr>
          <w:rFonts w:ascii="Aptos" w:hAnsi="Aptos"/>
          <w:b/>
          <w:color w:val="071E33"/>
          <w:sz w:val="19"/>
        </w:rPr>
        <w:t xml:space="preserve">2. Set control lines. </w:t>
      </w:r>
      <w:r>
        <w:rPr>
          <w:rFonts w:ascii="Aptos" w:hAnsi="Aptos"/>
          <w:b w:val="0"/>
          <w:color w:val="263442"/>
          <w:sz w:val="19"/>
        </w:rPr>
        <w:t>Set control lines, levels, falls and trial layout.</w:t>
      </w:r>
    </w:p>
    <w:p>
      <w:pPr>
        <w:keepLines/>
        <w:spacing w:after="100" w:line="269" w:lineRule="auto"/>
        <w:ind w:left="369" w:hanging="369"/>
      </w:pPr>
      <w:r>
        <w:rPr>
          <w:rFonts w:ascii="Aptos" w:hAnsi="Aptos"/>
          <w:b/>
          <w:color w:val="071E33"/>
          <w:sz w:val="19"/>
        </w:rPr>
        <w:t xml:space="preserve">3. Mix and apply adhesive with the approved trowel and coverage. </w:t>
      </w:r>
    </w:p>
    <w:p>
      <w:pPr>
        <w:keepLines/>
        <w:spacing w:after="100" w:line="269" w:lineRule="auto"/>
        <w:ind w:left="369" w:hanging="369"/>
      </w:pPr>
      <w:r>
        <w:rPr>
          <w:rFonts w:ascii="Aptos" w:hAnsi="Aptos"/>
          <w:b/>
          <w:color w:val="071E33"/>
          <w:sz w:val="19"/>
        </w:rPr>
        <w:t xml:space="preserve">4. Fix tiles while maintaining joints. </w:t>
      </w:r>
      <w:r>
        <w:rPr>
          <w:rFonts w:ascii="Aptos" w:hAnsi="Aptos"/>
          <w:b w:val="0"/>
          <w:color w:val="263442"/>
          <w:sz w:val="19"/>
        </w:rPr>
        <w:t>Fix tiles while maintaining joints, alignment and lippage limits.</w:t>
      </w:r>
    </w:p>
    <w:p>
      <w:pPr>
        <w:keepLines/>
        <w:spacing w:after="100" w:line="269" w:lineRule="auto"/>
        <w:ind w:left="369" w:hanging="369"/>
      </w:pPr>
      <w:r>
        <w:rPr>
          <w:rFonts w:ascii="Aptos" w:hAnsi="Aptos"/>
          <w:b/>
          <w:color w:val="071E33"/>
          <w:sz w:val="19"/>
        </w:rPr>
        <w:t xml:space="preserve">5. Allow curing before grouting. </w:t>
      </w:r>
      <w:r>
        <w:rPr>
          <w:rFonts w:ascii="Aptos" w:hAnsi="Aptos"/>
          <w:b w:val="0"/>
          <w:color w:val="263442"/>
          <w:sz w:val="19"/>
        </w:rPr>
        <w:t>Allow curing before grouting and seal movement joints separately.</w:t>
      </w:r>
    </w:p>
    <w:p>
      <w:pPr>
        <w:keepLines/>
        <w:spacing w:after="100" w:line="269" w:lineRule="auto"/>
        <w:ind w:left="369" w:hanging="369"/>
      </w:pPr>
      <w:r>
        <w:rPr>
          <w:rFonts w:ascii="Aptos" w:hAnsi="Aptos"/>
          <w:b/>
          <w:color w:val="071E33"/>
          <w:sz w:val="19"/>
        </w:rPr>
        <w:t xml:space="preserve">6. Clean, protect and carry out tapping and visual inspection.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and sample; layout; adhesive coverage; alignment and lippage; grout and movement joints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cutting dust; sharp edges; kneeling; electrical tools.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and sample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Layout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Adhesive coverage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Alignment and lippage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Grout and movement joints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Cutting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Sharp edges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Kneeling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Floor and Wall Tiling</dc:title>
  <dc:subject>Editable construction method statement template</dc:subject>
  <dc:creator>Method Statement Hub Malaysia</dc:creator>
  <cp:keywords>tiles, tiling, jubin</cp:keywords>
  <dc:description>generated by python-docx</dc:description>
  <cp:lastModifiedBy/>
  <cp:revision>1</cp:revision>
  <dcterms:created xsi:type="dcterms:W3CDTF">2013-12-23T23:15:00Z</dcterms:created>
  <dcterms:modified xsi:type="dcterms:W3CDTF">2013-12-23T23:15:00Z</dcterms:modified>
  <cp:category/>
</cp:coreProperties>
</file>